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A63" w:rsidRDefault="00C41A63" w:rsidP="00C41A63">
      <w:r>
        <w:t>Согласно изменениям, внесенным в Налоговый кодекс РФ в конце 2022 года, с 01 января 2023 года к заявлению о возврате излишне уплаченной государственной пошлины, внесенной наличными денежными средствами, разрешено не прилагать подлинники платежных документов, достаточно их копий.</w:t>
      </w:r>
    </w:p>
    <w:p w:rsidR="00C41A63" w:rsidRDefault="00C41A63" w:rsidP="00C41A63">
      <w:r>
        <w:t>Согласно поправкам, для полного возврата судебной госпошлины среди прочих документов также необходимо приложить копии документов об уплате. Ранее копии прилагались только для частичного возврата, а для полного возврата Налоговый Кодекс РФ требовал оригиналы документов.</w:t>
      </w:r>
    </w:p>
    <w:p w:rsidR="00C41A63" w:rsidRDefault="00C41A63" w:rsidP="00C41A63">
      <w:r>
        <w:t>Одновременно с этим, необходимо отметить, что в силу п. 10 ст. 333.40 Налогового кодекса РФ, 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представление документов, подтверждающих уплату плательщиком государственной пошлины в целях возврата излишне уплаченных средств, вовсе не требуется</w:t>
      </w:r>
    </w:p>
    <w:p w:rsidR="00C41A63" w:rsidRDefault="00C41A63" w:rsidP="00C41A63"/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738"/>
    <w:rsid w:val="001809EE"/>
    <w:rsid w:val="00422221"/>
    <w:rsid w:val="00C41A63"/>
    <w:rsid w:val="00CD6738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7ED29-5B22-4E49-9119-54A916FA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2023-01-23T05:58:00Z</dcterms:created>
  <dcterms:modified xsi:type="dcterms:W3CDTF">2023-01-23T05:59:00Z</dcterms:modified>
</cp:coreProperties>
</file>